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885" w:type="dxa"/>
        <w:tblInd w:w="-431" w:type="dxa"/>
        <w:tblLayout w:type="fixed"/>
        <w:tblLook w:val="04A0" w:firstRow="1" w:lastRow="0" w:firstColumn="1" w:lastColumn="0" w:noHBand="0" w:noVBand="1"/>
      </w:tblPr>
      <w:tblGrid>
        <w:gridCol w:w="567"/>
        <w:gridCol w:w="1277"/>
        <w:gridCol w:w="6237"/>
        <w:gridCol w:w="6804"/>
      </w:tblGrid>
      <w:tr w:rsidR="003D27D1" w:rsidRPr="00E01D52" w14:paraId="53CA6B0E" w14:textId="77777777" w:rsidTr="00E01D52">
        <w:trPr>
          <w:tblHeader/>
        </w:trPr>
        <w:tc>
          <w:tcPr>
            <w:tcW w:w="567" w:type="dxa"/>
          </w:tcPr>
          <w:p w14:paraId="6F333941" w14:textId="77777777" w:rsidR="003D27D1" w:rsidRPr="00E01D52" w:rsidRDefault="003D27D1" w:rsidP="006B0BAA">
            <w:pPr>
              <w:jc w:val="center"/>
              <w:rPr>
                <w:rFonts w:ascii="Book Antiqua" w:hAnsi="Book Antiqua" w:cstheme="majorHAnsi"/>
                <w:b/>
                <w:bCs/>
              </w:rPr>
            </w:pPr>
            <w:r w:rsidRPr="00E01D52">
              <w:rPr>
                <w:rFonts w:ascii="Book Antiqua" w:hAnsi="Book Antiqua" w:cstheme="majorHAnsi"/>
                <w:b/>
                <w:bCs/>
              </w:rPr>
              <w:t>Sl. No</w:t>
            </w:r>
          </w:p>
        </w:tc>
        <w:tc>
          <w:tcPr>
            <w:tcW w:w="1277" w:type="dxa"/>
          </w:tcPr>
          <w:p w14:paraId="1B287511" w14:textId="77777777" w:rsidR="003D27D1" w:rsidRPr="00E01D52" w:rsidRDefault="003D27D1" w:rsidP="006B0BAA">
            <w:pPr>
              <w:jc w:val="center"/>
              <w:rPr>
                <w:rFonts w:ascii="Book Antiqua" w:hAnsi="Book Antiqua" w:cstheme="majorHAnsi"/>
                <w:b/>
                <w:bCs/>
              </w:rPr>
            </w:pPr>
            <w:r w:rsidRPr="00E01D52">
              <w:rPr>
                <w:rFonts w:ascii="Book Antiqua" w:hAnsi="Book Antiqua" w:cstheme="majorHAnsi"/>
                <w:b/>
                <w:bCs/>
              </w:rPr>
              <w:t>Clause No</w:t>
            </w:r>
          </w:p>
        </w:tc>
        <w:tc>
          <w:tcPr>
            <w:tcW w:w="6237" w:type="dxa"/>
          </w:tcPr>
          <w:p w14:paraId="7A1FC9CA" w14:textId="77777777" w:rsidR="003D27D1" w:rsidRPr="00E01D52" w:rsidRDefault="003D27D1" w:rsidP="006B0BAA">
            <w:pPr>
              <w:jc w:val="center"/>
              <w:rPr>
                <w:rFonts w:ascii="Book Antiqua" w:hAnsi="Book Antiqua" w:cstheme="majorHAnsi"/>
                <w:b/>
                <w:bCs/>
              </w:rPr>
            </w:pPr>
            <w:r w:rsidRPr="00E01D52">
              <w:rPr>
                <w:rFonts w:ascii="Book Antiqua" w:hAnsi="Book Antiqua" w:cstheme="majorHAnsi"/>
                <w:b/>
                <w:bCs/>
              </w:rPr>
              <w:t>Existing clause</w:t>
            </w:r>
          </w:p>
        </w:tc>
        <w:tc>
          <w:tcPr>
            <w:tcW w:w="6804" w:type="dxa"/>
          </w:tcPr>
          <w:p w14:paraId="308D4890" w14:textId="77777777" w:rsidR="003D27D1" w:rsidRPr="00E01D52" w:rsidRDefault="003D27D1" w:rsidP="006B0BAA">
            <w:pPr>
              <w:jc w:val="center"/>
              <w:rPr>
                <w:rFonts w:ascii="Book Antiqua" w:hAnsi="Book Antiqua" w:cstheme="majorHAnsi"/>
                <w:b/>
                <w:bCs/>
              </w:rPr>
            </w:pPr>
            <w:r w:rsidRPr="00E01D52">
              <w:rPr>
                <w:rFonts w:ascii="Book Antiqua" w:hAnsi="Book Antiqua" w:cstheme="majorHAnsi"/>
                <w:b/>
                <w:bCs/>
              </w:rPr>
              <w:t>Proposed Revision</w:t>
            </w:r>
          </w:p>
        </w:tc>
      </w:tr>
      <w:tr w:rsidR="003D27D1" w:rsidRPr="00E01D52" w14:paraId="0A601B34" w14:textId="77777777" w:rsidTr="00E01D52">
        <w:trPr>
          <w:trHeight w:val="190"/>
        </w:trPr>
        <w:tc>
          <w:tcPr>
            <w:tcW w:w="567" w:type="dxa"/>
          </w:tcPr>
          <w:p w14:paraId="1779D633" w14:textId="4C37067F" w:rsidR="003D27D1" w:rsidRPr="00E01D52" w:rsidRDefault="003D27D1" w:rsidP="00954799">
            <w:pPr>
              <w:jc w:val="center"/>
              <w:rPr>
                <w:rFonts w:ascii="Book Antiqua" w:hAnsi="Book Antiqua" w:cstheme="majorHAnsi"/>
                <w:b/>
                <w:bCs/>
              </w:rPr>
            </w:pPr>
            <w:r w:rsidRPr="00E01D52">
              <w:rPr>
                <w:rFonts w:ascii="Book Antiqua" w:hAnsi="Book Antiqua" w:cstheme="majorHAnsi"/>
                <w:b/>
                <w:bCs/>
              </w:rPr>
              <w:t>1</w:t>
            </w:r>
          </w:p>
        </w:tc>
        <w:tc>
          <w:tcPr>
            <w:tcW w:w="1277" w:type="dxa"/>
          </w:tcPr>
          <w:p w14:paraId="55E458C9" w14:textId="20BA3286" w:rsidR="003D27D1" w:rsidRPr="00E01D52" w:rsidRDefault="00220BE1" w:rsidP="00220BE1">
            <w:pPr>
              <w:ind w:right="-109"/>
              <w:rPr>
                <w:rFonts w:ascii="Book Antiqua" w:hAnsi="Book Antiqua" w:cstheme="majorHAnsi"/>
              </w:rPr>
            </w:pPr>
            <w:r w:rsidRPr="00220BE1">
              <w:rPr>
                <w:rFonts w:ascii="Book Antiqua" w:hAnsi="Book Antiqua" w:cstheme="majorHAnsi"/>
              </w:rPr>
              <w:t>GCC 3.3</w:t>
            </w:r>
            <w:r>
              <w:rPr>
                <w:rFonts w:ascii="Book Antiqua" w:hAnsi="Book Antiqua" w:cstheme="majorHAnsi"/>
              </w:rPr>
              <w:t xml:space="preserve"> in SCC, </w:t>
            </w:r>
            <w:r w:rsidR="003D27D1" w:rsidRPr="00E01D52">
              <w:rPr>
                <w:rFonts w:ascii="Book Antiqua" w:hAnsi="Book Antiqua" w:cstheme="majorHAnsi"/>
              </w:rPr>
              <w:t>Section-V</w:t>
            </w:r>
            <w:r>
              <w:rPr>
                <w:rFonts w:ascii="Book Antiqua" w:hAnsi="Book Antiqua" w:cstheme="majorHAnsi"/>
              </w:rPr>
              <w:t xml:space="preserve"> of Vol-I of the bidding documents</w:t>
            </w:r>
          </w:p>
        </w:tc>
        <w:tc>
          <w:tcPr>
            <w:tcW w:w="6237" w:type="dxa"/>
          </w:tcPr>
          <w:p w14:paraId="0FCAB63B" w14:textId="77777777" w:rsidR="003D27D1" w:rsidRPr="00E01D52" w:rsidRDefault="003D27D1" w:rsidP="00954799">
            <w:pPr>
              <w:jc w:val="both"/>
              <w:rPr>
                <w:rFonts w:ascii="Book Antiqua" w:hAnsi="Book Antiqua" w:cstheme="majorHAnsi"/>
                <w:b/>
                <w:bCs/>
              </w:rPr>
            </w:pPr>
            <w:r w:rsidRPr="00E01D52">
              <w:rPr>
                <w:rFonts w:ascii="Book Antiqua" w:hAnsi="Book Antiqua" w:cstheme="majorHAnsi"/>
                <w:b/>
                <w:iCs/>
              </w:rPr>
              <w:t>Replacing</w:t>
            </w:r>
            <w:r w:rsidRPr="00E01D52">
              <w:rPr>
                <w:rFonts w:ascii="Book Antiqua" w:hAnsi="Book Antiqua" w:cstheme="majorHAnsi"/>
                <w:b/>
                <w:bCs/>
              </w:rPr>
              <w:t xml:space="preserve"> Sub-Clause GCC 3.3</w:t>
            </w:r>
          </w:p>
          <w:p w14:paraId="6EBDB199" w14:textId="77777777" w:rsidR="003D27D1" w:rsidRPr="00E01D52" w:rsidRDefault="003D27D1" w:rsidP="00954799">
            <w:pPr>
              <w:jc w:val="both"/>
              <w:rPr>
                <w:rFonts w:ascii="Book Antiqua" w:hAnsi="Book Antiqua" w:cstheme="majorHAnsi"/>
                <w:b/>
                <w:bCs/>
              </w:rPr>
            </w:pPr>
          </w:p>
          <w:p w14:paraId="7E533550" w14:textId="74FDC34E" w:rsidR="003D27D1" w:rsidRPr="00E01D52" w:rsidRDefault="003D27D1" w:rsidP="00DF5A62">
            <w:pPr>
              <w:pStyle w:val="ListParagraph"/>
              <w:numPr>
                <w:ilvl w:val="0"/>
                <w:numId w:val="14"/>
              </w:numPr>
              <w:ind w:left="283" w:hanging="283"/>
              <w:jc w:val="both"/>
              <w:rPr>
                <w:rFonts w:ascii="Book Antiqua" w:hAnsi="Book Antiqua" w:cstheme="majorHAnsi"/>
                <w:sz w:val="22"/>
                <w:szCs w:val="22"/>
              </w:rPr>
            </w:pPr>
            <w:r w:rsidRPr="00E01D52">
              <w:rPr>
                <w:rFonts w:ascii="Book Antiqua" w:hAnsi="Book Antiqua" w:cstheme="majorHAnsi"/>
                <w:sz w:val="22"/>
                <w:szCs w:val="22"/>
              </w:rPr>
              <w:t>The Supply of Mandatory spare parts, if any, shall be included in the contract.</w:t>
            </w:r>
          </w:p>
          <w:p w14:paraId="59312C48" w14:textId="77777777" w:rsidR="003D27D1" w:rsidRPr="00E01D52" w:rsidRDefault="003D27D1" w:rsidP="0064459C">
            <w:pPr>
              <w:pStyle w:val="ListParagraph"/>
              <w:ind w:left="425" w:hanging="382"/>
              <w:jc w:val="both"/>
              <w:rPr>
                <w:rFonts w:ascii="Book Antiqua" w:hAnsi="Book Antiqua" w:cstheme="majorHAnsi"/>
                <w:sz w:val="22"/>
                <w:szCs w:val="22"/>
              </w:rPr>
            </w:pPr>
          </w:p>
          <w:p w14:paraId="4E7CA77D" w14:textId="77777777" w:rsidR="003D27D1" w:rsidRPr="00E01D52" w:rsidRDefault="003D27D1" w:rsidP="00C4742D">
            <w:pPr>
              <w:pStyle w:val="ListParagraph"/>
              <w:numPr>
                <w:ilvl w:val="0"/>
                <w:numId w:val="14"/>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The contractor shall ensure the availability of all spare parts, beside the mandatory spares, required for the operation and maintenance of the facilities and service support for all items supplied by the Contractor for a period of 7 years from Operational Acceptance by the Employer.</w:t>
            </w:r>
          </w:p>
          <w:p w14:paraId="1F323E61" w14:textId="77777777" w:rsidR="003D27D1" w:rsidRPr="00E01D52" w:rsidRDefault="003D27D1" w:rsidP="0064459C">
            <w:pPr>
              <w:pStyle w:val="ListParagraph"/>
              <w:ind w:left="425" w:hanging="382"/>
              <w:rPr>
                <w:rFonts w:ascii="Book Antiqua" w:hAnsi="Book Antiqua" w:cstheme="majorHAnsi"/>
                <w:sz w:val="22"/>
                <w:szCs w:val="22"/>
              </w:rPr>
            </w:pPr>
          </w:p>
          <w:p w14:paraId="658FCC27" w14:textId="77777777" w:rsidR="003D27D1" w:rsidRPr="00E01D52" w:rsidRDefault="003D27D1" w:rsidP="00C4742D">
            <w:pPr>
              <w:pStyle w:val="ListParagraph"/>
              <w:numPr>
                <w:ilvl w:val="0"/>
                <w:numId w:val="14"/>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 xml:space="preserve">The contractor </w:t>
            </w:r>
            <w:proofErr w:type="gramStart"/>
            <w:r w:rsidRPr="00E01D52">
              <w:rPr>
                <w:rFonts w:ascii="Book Antiqua" w:hAnsi="Book Antiqua" w:cstheme="majorHAnsi"/>
                <w:sz w:val="22"/>
                <w:szCs w:val="22"/>
              </w:rPr>
              <w:t>has to</w:t>
            </w:r>
            <w:proofErr w:type="gramEnd"/>
            <w:r w:rsidRPr="00E01D52">
              <w:rPr>
                <w:rFonts w:ascii="Book Antiqua" w:hAnsi="Book Antiqua" w:cstheme="majorHAnsi"/>
                <w:sz w:val="22"/>
                <w:szCs w:val="22"/>
              </w:rPr>
              <w:t xml:space="preserve"> ensure with OEM for maintenance and services support for the hardware and software delivered under this project till the completion of AMC period. In case, any hardware / software / equipment / component items of the systems supplied under the contract shall reach its End-of-Life (EOL) or End-of-Support (EOS) whichever is earlier, the contractor shall replace such item with new Hardware or Software without any financial implication to employer/owner. The contractor shall have to submit the documentary evidence certified by OEM for the validity of End-of-Life/End-of-Support along with quarterly invoice in AMC.</w:t>
            </w:r>
          </w:p>
          <w:p w14:paraId="5897E7DB" w14:textId="77777777" w:rsidR="003D27D1" w:rsidRPr="00E01D52" w:rsidRDefault="003D27D1" w:rsidP="0064459C">
            <w:pPr>
              <w:pStyle w:val="ListParagraph"/>
              <w:ind w:left="403"/>
              <w:rPr>
                <w:rFonts w:ascii="Book Antiqua" w:hAnsi="Book Antiqua" w:cstheme="majorHAnsi"/>
                <w:sz w:val="22"/>
                <w:szCs w:val="22"/>
              </w:rPr>
            </w:pPr>
          </w:p>
          <w:p w14:paraId="342F0039" w14:textId="59EBBDBD" w:rsidR="003D27D1" w:rsidRPr="00E01D52" w:rsidRDefault="003D27D1" w:rsidP="00C4742D">
            <w:pPr>
              <w:pStyle w:val="ListParagraph"/>
              <w:numPr>
                <w:ilvl w:val="0"/>
                <w:numId w:val="14"/>
              </w:numPr>
              <w:ind w:left="313" w:hanging="270"/>
              <w:contextualSpacing w:val="0"/>
              <w:jc w:val="both"/>
              <w:rPr>
                <w:rFonts w:ascii="Book Antiqua" w:hAnsi="Book Antiqua" w:cstheme="majorHAnsi"/>
                <w:sz w:val="22"/>
                <w:szCs w:val="22"/>
              </w:rPr>
            </w:pPr>
            <w:proofErr w:type="gramStart"/>
            <w:r w:rsidRPr="00E01D52">
              <w:rPr>
                <w:rFonts w:ascii="Book Antiqua" w:hAnsi="Book Antiqua" w:cstheme="majorHAnsi"/>
                <w:sz w:val="22"/>
                <w:szCs w:val="22"/>
              </w:rPr>
              <w:t>In the event that</w:t>
            </w:r>
            <w:proofErr w:type="gramEnd"/>
            <w:r w:rsidRPr="00E01D52">
              <w:rPr>
                <w:rFonts w:ascii="Book Antiqua" w:hAnsi="Book Antiqua" w:cstheme="majorHAnsi"/>
                <w:sz w:val="22"/>
                <w:szCs w:val="22"/>
              </w:rPr>
              <w:t xml:space="preserve"> an equipment/component is declared to be withdrawn from production, the Contractor shall ensure the availability of spare parts and service for the supplied items for a minimum period of 7 years from Operational Acceptance by the Employer.</w:t>
            </w:r>
          </w:p>
        </w:tc>
        <w:tc>
          <w:tcPr>
            <w:tcW w:w="6804" w:type="dxa"/>
          </w:tcPr>
          <w:p w14:paraId="2BB01F59" w14:textId="77777777" w:rsidR="003D27D1" w:rsidRPr="00E01D52" w:rsidRDefault="003D27D1" w:rsidP="00954799">
            <w:pPr>
              <w:jc w:val="both"/>
              <w:rPr>
                <w:rFonts w:ascii="Book Antiqua" w:hAnsi="Book Antiqua" w:cstheme="majorHAnsi"/>
                <w:b/>
                <w:bCs/>
              </w:rPr>
            </w:pPr>
            <w:r w:rsidRPr="00E01D52">
              <w:rPr>
                <w:rFonts w:ascii="Book Antiqua" w:hAnsi="Book Antiqua" w:cstheme="majorHAnsi"/>
                <w:b/>
                <w:iCs/>
              </w:rPr>
              <w:t>Replacing</w:t>
            </w:r>
            <w:r w:rsidRPr="00E01D52">
              <w:rPr>
                <w:rFonts w:ascii="Book Antiqua" w:hAnsi="Book Antiqua" w:cstheme="majorHAnsi"/>
                <w:b/>
                <w:bCs/>
              </w:rPr>
              <w:t xml:space="preserve"> Sub-Clause GCC 3.3</w:t>
            </w:r>
          </w:p>
          <w:p w14:paraId="1EAF6769" w14:textId="77777777" w:rsidR="003D27D1" w:rsidRPr="00E01D52" w:rsidRDefault="003D27D1" w:rsidP="00954799">
            <w:pPr>
              <w:jc w:val="both"/>
              <w:rPr>
                <w:rFonts w:ascii="Book Antiqua" w:hAnsi="Book Antiqua" w:cstheme="majorHAnsi"/>
                <w:b/>
                <w:bCs/>
              </w:rPr>
            </w:pPr>
          </w:p>
          <w:p w14:paraId="01AEE4E4" w14:textId="77777777" w:rsidR="004F5F57" w:rsidRPr="00E01D52" w:rsidRDefault="004F5F57" w:rsidP="004F5F57">
            <w:pPr>
              <w:pStyle w:val="ListParagraph"/>
              <w:numPr>
                <w:ilvl w:val="0"/>
                <w:numId w:val="16"/>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The Supply of Mandatory spare parts, if any, shall be included in the contract.</w:t>
            </w:r>
          </w:p>
          <w:p w14:paraId="2D8FA0C6" w14:textId="77777777" w:rsidR="004F5F57" w:rsidRPr="00E01D52" w:rsidRDefault="004F5F57" w:rsidP="004F5F57">
            <w:pPr>
              <w:pStyle w:val="ListParagraph"/>
              <w:ind w:left="425" w:hanging="382"/>
              <w:jc w:val="both"/>
              <w:rPr>
                <w:rFonts w:ascii="Book Antiqua" w:hAnsi="Book Antiqua" w:cstheme="majorHAnsi"/>
                <w:sz w:val="22"/>
                <w:szCs w:val="22"/>
              </w:rPr>
            </w:pPr>
          </w:p>
          <w:p w14:paraId="7A178A45" w14:textId="77777777" w:rsidR="004F5F57" w:rsidRPr="00E01D52" w:rsidRDefault="004F5F57" w:rsidP="004F5F57">
            <w:pPr>
              <w:pStyle w:val="ListParagraph"/>
              <w:numPr>
                <w:ilvl w:val="0"/>
                <w:numId w:val="16"/>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The contractor shall ensure the availability of all spare parts, beside the mandatory spares, required for the operation and maintenance of the facilities and service support for all items supplied by the Contractor for a period of 7 years from Operational Acceptance by the Employer.</w:t>
            </w:r>
          </w:p>
          <w:p w14:paraId="4FC3F4B0" w14:textId="77777777" w:rsidR="003D27D1" w:rsidRPr="00E01D52" w:rsidRDefault="003D27D1" w:rsidP="0064459C">
            <w:pPr>
              <w:pStyle w:val="ListParagraph"/>
              <w:ind w:left="360"/>
              <w:rPr>
                <w:rFonts w:ascii="Book Antiqua" w:hAnsi="Book Antiqua" w:cstheme="majorHAnsi"/>
                <w:sz w:val="22"/>
                <w:szCs w:val="22"/>
              </w:rPr>
            </w:pPr>
          </w:p>
          <w:p w14:paraId="2B8EDC94" w14:textId="7C73F01F" w:rsidR="003D27D1" w:rsidRPr="00E01D52" w:rsidRDefault="004F5F57" w:rsidP="004F5F57">
            <w:pPr>
              <w:pStyle w:val="ListParagraph"/>
              <w:numPr>
                <w:ilvl w:val="0"/>
                <w:numId w:val="16"/>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 xml:space="preserve">The contractor </w:t>
            </w:r>
            <w:proofErr w:type="gramStart"/>
            <w:r w:rsidRPr="00E01D52">
              <w:rPr>
                <w:rFonts w:ascii="Book Antiqua" w:hAnsi="Book Antiqua" w:cstheme="majorHAnsi"/>
                <w:sz w:val="22"/>
                <w:szCs w:val="22"/>
              </w:rPr>
              <w:t>has to</w:t>
            </w:r>
            <w:proofErr w:type="gramEnd"/>
            <w:r w:rsidRPr="00E01D52">
              <w:rPr>
                <w:rFonts w:ascii="Book Antiqua" w:hAnsi="Book Antiqua" w:cstheme="majorHAnsi"/>
                <w:sz w:val="22"/>
                <w:szCs w:val="22"/>
              </w:rPr>
              <w:t xml:space="preserve"> ensure with OEM for maintenance and services support for the hardware and software delivered under this project till the completion of AMC period. In case, any hardware / software / equipment / component items of the systems supplied under the contract shall reach its End-of-Life (EOL) or End-of-Support (EOS) whichever is earlier, the contractor shall replace such item with new Hardware or Software without any financial implication to employer/owner.</w:t>
            </w:r>
            <w:r w:rsidR="003D27D1" w:rsidRPr="00E01D52">
              <w:rPr>
                <w:rFonts w:ascii="Book Antiqua" w:hAnsi="Book Antiqua" w:cstheme="majorHAnsi"/>
                <w:sz w:val="22"/>
                <w:szCs w:val="22"/>
              </w:rPr>
              <w:t xml:space="preserve"> </w:t>
            </w:r>
            <w:r w:rsidR="003D27D1" w:rsidRPr="00E01D52">
              <w:rPr>
                <w:rFonts w:ascii="Book Antiqua" w:hAnsi="Book Antiqua" w:cstheme="majorHAnsi"/>
                <w:b/>
                <w:bCs w:val="0"/>
                <w:sz w:val="22"/>
                <w:szCs w:val="22"/>
              </w:rPr>
              <w:t>The replacement due to EOL and EOS of Hardware/software shall be required if it has become either non-functional or the patches/updates have been discontinued from the OEM.</w:t>
            </w:r>
            <w:r w:rsidR="003D27D1" w:rsidRPr="00E01D52">
              <w:rPr>
                <w:rFonts w:ascii="Book Antiqua" w:hAnsi="Book Antiqua" w:cstheme="majorHAnsi"/>
                <w:sz w:val="22"/>
                <w:szCs w:val="22"/>
              </w:rPr>
              <w:t xml:space="preserve"> </w:t>
            </w:r>
            <w:r w:rsidRPr="00E01D52">
              <w:rPr>
                <w:rFonts w:ascii="Book Antiqua" w:hAnsi="Book Antiqua" w:cstheme="majorHAnsi"/>
                <w:sz w:val="22"/>
                <w:szCs w:val="22"/>
              </w:rPr>
              <w:t>The contractor shall have to submit the documentary evidence certified by OEM for the validity of End-of-Life/End-of-Support along with quarterly invoice in AMC.</w:t>
            </w:r>
          </w:p>
          <w:p w14:paraId="22B0EF09" w14:textId="77777777" w:rsidR="003D27D1" w:rsidRPr="00E01D52" w:rsidRDefault="003D27D1" w:rsidP="0064459C">
            <w:pPr>
              <w:pStyle w:val="ListParagraph"/>
              <w:ind w:left="360"/>
              <w:rPr>
                <w:rFonts w:ascii="Book Antiqua" w:hAnsi="Book Antiqua" w:cstheme="majorHAnsi"/>
                <w:sz w:val="22"/>
                <w:szCs w:val="22"/>
              </w:rPr>
            </w:pPr>
          </w:p>
          <w:p w14:paraId="487B597E" w14:textId="341207F8" w:rsidR="003D27D1" w:rsidRPr="00E01D52" w:rsidRDefault="004F5F57" w:rsidP="004F5F57">
            <w:pPr>
              <w:pStyle w:val="ListParagraph"/>
              <w:numPr>
                <w:ilvl w:val="0"/>
                <w:numId w:val="16"/>
              </w:numPr>
              <w:ind w:left="313" w:hanging="270"/>
              <w:contextualSpacing w:val="0"/>
              <w:jc w:val="both"/>
              <w:rPr>
                <w:rFonts w:ascii="Book Antiqua" w:hAnsi="Book Antiqua" w:cstheme="majorHAnsi"/>
                <w:sz w:val="22"/>
                <w:szCs w:val="22"/>
              </w:rPr>
            </w:pPr>
            <w:proofErr w:type="gramStart"/>
            <w:r w:rsidRPr="00E01D52">
              <w:rPr>
                <w:rFonts w:ascii="Book Antiqua" w:hAnsi="Book Antiqua" w:cstheme="majorHAnsi"/>
                <w:sz w:val="22"/>
                <w:szCs w:val="22"/>
              </w:rPr>
              <w:t>In the event that</w:t>
            </w:r>
            <w:proofErr w:type="gramEnd"/>
            <w:r w:rsidRPr="00E01D52">
              <w:rPr>
                <w:rFonts w:ascii="Book Antiqua" w:hAnsi="Book Antiqua" w:cstheme="majorHAnsi"/>
                <w:sz w:val="22"/>
                <w:szCs w:val="22"/>
              </w:rPr>
              <w:t xml:space="preserve"> an equipment/component is declared to be withdrawn from production, the Contractor shall ensure the availability of spare parts and service for the supplied items for a minimum period of 7 years from Operational Acceptance by the Employer.</w:t>
            </w:r>
          </w:p>
        </w:tc>
      </w:tr>
    </w:tbl>
    <w:p w14:paraId="3A444FE7" w14:textId="0AA3DC9E" w:rsidR="000522A1" w:rsidRPr="00E01D52" w:rsidRDefault="000522A1" w:rsidP="00C64271">
      <w:pPr>
        <w:jc w:val="both"/>
        <w:rPr>
          <w:rFonts w:ascii="Book Antiqua" w:hAnsi="Book Antiqua"/>
        </w:rPr>
      </w:pPr>
    </w:p>
    <w:sectPr w:rsidR="000522A1" w:rsidRPr="00E01D52" w:rsidSect="00961296">
      <w:headerReference w:type="default" r:id="rId7"/>
      <w:footerReference w:type="default" r:id="rId8"/>
      <w:pgSz w:w="16838" w:h="11906" w:orient="landscape"/>
      <w:pgMar w:top="992" w:right="1440" w:bottom="993" w:left="1418" w:header="709" w:footer="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80D5" w14:textId="77777777" w:rsidR="00713124" w:rsidRDefault="00713124" w:rsidP="00B33B45">
      <w:pPr>
        <w:spacing w:after="0" w:line="240" w:lineRule="auto"/>
      </w:pPr>
      <w:r>
        <w:separator/>
      </w:r>
    </w:p>
  </w:endnote>
  <w:endnote w:type="continuationSeparator" w:id="0">
    <w:p w14:paraId="5409EDDE" w14:textId="77777777" w:rsidR="00713124" w:rsidRDefault="00713124" w:rsidP="00B33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52770" w14:textId="77777777" w:rsidR="00032701" w:rsidRPr="00262421" w:rsidRDefault="00032701">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sidR="00A05757">
      <w:rPr>
        <w:noProof/>
      </w:rPr>
      <w:t>15</w:t>
    </w:r>
    <w:r w:rsidRPr="00262421">
      <w:fldChar w:fldCharType="end"/>
    </w:r>
    <w:r w:rsidRPr="00262421">
      <w:t xml:space="preserve"> of </w:t>
    </w:r>
    <w:fldSimple w:instr=" NUMPAGES  \* Arabic  \* MERGEFORMAT ">
      <w:r w:rsidR="00A05757">
        <w:rPr>
          <w:noProof/>
        </w:rPr>
        <w:t>15</w:t>
      </w:r>
    </w:fldSimple>
  </w:p>
  <w:p w14:paraId="662696AD" w14:textId="77777777" w:rsidR="00032701" w:rsidRDefault="00032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02BC" w14:textId="77777777" w:rsidR="00713124" w:rsidRDefault="00713124" w:rsidP="00B33B45">
      <w:pPr>
        <w:spacing w:after="0" w:line="240" w:lineRule="auto"/>
      </w:pPr>
      <w:r>
        <w:separator/>
      </w:r>
    </w:p>
  </w:footnote>
  <w:footnote w:type="continuationSeparator" w:id="0">
    <w:p w14:paraId="735BA60A" w14:textId="77777777" w:rsidR="00713124" w:rsidRDefault="00713124" w:rsidP="00B33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2CC20" w14:textId="222BCF02" w:rsidR="00961296" w:rsidRDefault="00961296" w:rsidP="00961296">
    <w:pPr>
      <w:pStyle w:val="Header"/>
      <w:jc w:val="both"/>
      <w:rPr>
        <w:rFonts w:ascii="Book Antiqua" w:hAnsi="Book Antiqua" w:cs="Arial"/>
      </w:rPr>
    </w:pPr>
    <w:r>
      <w:rPr>
        <w:rFonts w:ascii="Book Antiqua" w:hAnsi="Book Antiqua"/>
        <w:b/>
        <w:bCs/>
      </w:rPr>
      <w:t>Amendment No</w:t>
    </w:r>
    <w:r w:rsidRPr="00FE65DD">
      <w:rPr>
        <w:rFonts w:ascii="Book Antiqua" w:hAnsi="Book Antiqua"/>
        <w:b/>
        <w:bCs/>
      </w:rPr>
      <w:t>-</w:t>
    </w:r>
    <w:r>
      <w:rPr>
        <w:rFonts w:ascii="Book Antiqua" w:hAnsi="Book Antiqua"/>
        <w:b/>
        <w:bCs/>
      </w:rPr>
      <w:t>V</w:t>
    </w:r>
    <w:r w:rsidRPr="00FE65DD">
      <w:rPr>
        <w:rFonts w:ascii="Book Antiqua" w:hAnsi="Book Antiqua"/>
        <w:b/>
        <w:bCs/>
      </w:rPr>
      <w:t xml:space="preserve"> </w:t>
    </w:r>
    <w:r w:rsidRPr="00116C7F">
      <w:rPr>
        <w:rFonts w:ascii="Book Antiqua" w:hAnsi="Book Antiqua"/>
        <w:b/>
        <w:bCs/>
      </w:rPr>
      <w:t xml:space="preserve">dated </w:t>
    </w:r>
    <w:r w:rsidR="00116C7F" w:rsidRPr="00116C7F">
      <w:rPr>
        <w:rFonts w:ascii="Book Antiqua" w:hAnsi="Book Antiqua"/>
        <w:b/>
        <w:bCs/>
      </w:rPr>
      <w:t>05</w:t>
    </w:r>
    <w:r w:rsidRPr="00116C7F">
      <w:rPr>
        <w:rFonts w:ascii="Book Antiqua" w:hAnsi="Book Antiqua"/>
        <w:b/>
        <w:bCs/>
      </w:rPr>
      <w:t>.1</w:t>
    </w:r>
    <w:r w:rsidR="00116C7F" w:rsidRPr="00116C7F">
      <w:rPr>
        <w:rFonts w:ascii="Book Antiqua" w:hAnsi="Book Antiqua"/>
        <w:b/>
        <w:bCs/>
      </w:rPr>
      <w:t>2</w:t>
    </w:r>
    <w:r w:rsidRPr="00116C7F">
      <w:rPr>
        <w:rFonts w:ascii="Book Antiqua" w:hAnsi="Book Antiqua"/>
        <w:b/>
        <w:bCs/>
      </w:rPr>
      <w:t>.2023</w:t>
    </w:r>
    <w:r w:rsidRPr="00116C7F">
      <w:rPr>
        <w:rFonts w:ascii="Book Antiqua" w:hAnsi="Book Antiqua"/>
      </w:rPr>
      <w:t xml:space="preserve"> to </w:t>
    </w:r>
    <w:bookmarkStart w:id="0" w:name="_Hlk85112547"/>
    <w:r w:rsidRPr="00116C7F">
      <w:rPr>
        <w:rFonts w:ascii="Book Antiqua" w:hAnsi="Book Antiqua"/>
      </w:rPr>
      <w:t>B</w:t>
    </w:r>
    <w:r w:rsidRPr="009703E3">
      <w:rPr>
        <w:rFonts w:ascii="Book Antiqua" w:hAnsi="Book Antiqua"/>
      </w:rPr>
      <w:t>idding Documents for Package: Establishment of State Transmission Asset Management Centre (ST</w:t>
    </w:r>
    <w:r w:rsidRPr="00FE65DD">
      <w:rPr>
        <w:rFonts w:ascii="Book Antiqua" w:hAnsi="Book Antiqua"/>
      </w:rPr>
      <w:t xml:space="preserve">AMC) for Remote Control &amp; Monitoring of OPTCL Grid Substations. Specification no.: </w:t>
    </w:r>
    <w:bookmarkEnd w:id="0"/>
    <w:r w:rsidRPr="00FE65DD">
      <w:rPr>
        <w:rFonts w:ascii="Book Antiqua" w:hAnsi="Book Antiqua" w:cs="Arial"/>
      </w:rPr>
      <w:t>CC/NT/W-SCADA/DOM/A00/23/08228</w:t>
    </w:r>
  </w:p>
  <w:p w14:paraId="6357C11F" w14:textId="09D4EB51" w:rsidR="00C52C1B" w:rsidRPr="00961296" w:rsidRDefault="00C52C1B" w:rsidP="00961296">
    <w:pPr>
      <w:pStyle w:val="Header"/>
      <w:jc w:val="both"/>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3FC64899"/>
    <w:multiLevelType w:val="hybridMultilevel"/>
    <w:tmpl w:val="6A48DF5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67C4521"/>
    <w:multiLevelType w:val="hybridMultilevel"/>
    <w:tmpl w:val="6A48DF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254799F"/>
    <w:multiLevelType w:val="hybridMultilevel"/>
    <w:tmpl w:val="6A48DF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90400258">
    <w:abstractNumId w:val="9"/>
  </w:num>
  <w:num w:numId="2" w16cid:durableId="1793865778">
    <w:abstractNumId w:val="2"/>
  </w:num>
  <w:num w:numId="3" w16cid:durableId="1498573944">
    <w:abstractNumId w:val="3"/>
  </w:num>
  <w:num w:numId="4" w16cid:durableId="1211380640">
    <w:abstractNumId w:val="14"/>
  </w:num>
  <w:num w:numId="5" w16cid:durableId="1596673294">
    <w:abstractNumId w:val="0"/>
  </w:num>
  <w:num w:numId="6" w16cid:durableId="1726567658">
    <w:abstractNumId w:val="11"/>
  </w:num>
  <w:num w:numId="7" w16cid:durableId="494540005">
    <w:abstractNumId w:val="10"/>
  </w:num>
  <w:num w:numId="8" w16cid:durableId="1079257454">
    <w:abstractNumId w:val="8"/>
  </w:num>
  <w:num w:numId="9" w16cid:durableId="1580945014">
    <w:abstractNumId w:val="13"/>
  </w:num>
  <w:num w:numId="10" w16cid:durableId="1281689400">
    <w:abstractNumId w:val="4"/>
  </w:num>
  <w:num w:numId="11" w16cid:durableId="1709180850">
    <w:abstractNumId w:val="7"/>
  </w:num>
  <w:num w:numId="12" w16cid:durableId="44577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4207124">
    <w:abstractNumId w:val="1"/>
  </w:num>
  <w:num w:numId="14" w16cid:durableId="1164201758">
    <w:abstractNumId w:val="5"/>
  </w:num>
  <w:num w:numId="15" w16cid:durableId="894049044">
    <w:abstractNumId w:val="6"/>
  </w:num>
  <w:num w:numId="16" w16cid:durableId="1394252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45"/>
    <w:rsid w:val="00004907"/>
    <w:rsid w:val="000102AA"/>
    <w:rsid w:val="00022166"/>
    <w:rsid w:val="0003071C"/>
    <w:rsid w:val="00032701"/>
    <w:rsid w:val="00034F86"/>
    <w:rsid w:val="00035181"/>
    <w:rsid w:val="000444A8"/>
    <w:rsid w:val="000522A1"/>
    <w:rsid w:val="000605CD"/>
    <w:rsid w:val="0006061A"/>
    <w:rsid w:val="00071865"/>
    <w:rsid w:val="00085C17"/>
    <w:rsid w:val="00091AB2"/>
    <w:rsid w:val="000923C8"/>
    <w:rsid w:val="0009309E"/>
    <w:rsid w:val="00095A63"/>
    <w:rsid w:val="000A139C"/>
    <w:rsid w:val="000A39BB"/>
    <w:rsid w:val="000A473B"/>
    <w:rsid w:val="000A5AEB"/>
    <w:rsid w:val="000A6F00"/>
    <w:rsid w:val="000B51FE"/>
    <w:rsid w:val="000B5F25"/>
    <w:rsid w:val="000C557E"/>
    <w:rsid w:val="000D004C"/>
    <w:rsid w:val="000D10A9"/>
    <w:rsid w:val="000D5DC0"/>
    <w:rsid w:val="000E09AD"/>
    <w:rsid w:val="000F3645"/>
    <w:rsid w:val="000F4A12"/>
    <w:rsid w:val="000F4AD7"/>
    <w:rsid w:val="000F5655"/>
    <w:rsid w:val="0011467C"/>
    <w:rsid w:val="00116C7F"/>
    <w:rsid w:val="00116E08"/>
    <w:rsid w:val="00120994"/>
    <w:rsid w:val="00121C46"/>
    <w:rsid w:val="001260E3"/>
    <w:rsid w:val="00126A17"/>
    <w:rsid w:val="0013083A"/>
    <w:rsid w:val="00150D4E"/>
    <w:rsid w:val="00153587"/>
    <w:rsid w:val="00157F00"/>
    <w:rsid w:val="00177712"/>
    <w:rsid w:val="00177FC6"/>
    <w:rsid w:val="00180B57"/>
    <w:rsid w:val="00183CB9"/>
    <w:rsid w:val="001911B8"/>
    <w:rsid w:val="001926C4"/>
    <w:rsid w:val="001A249C"/>
    <w:rsid w:val="001A38E1"/>
    <w:rsid w:val="001A58DC"/>
    <w:rsid w:val="001A5A13"/>
    <w:rsid w:val="001A7762"/>
    <w:rsid w:val="001A7F2B"/>
    <w:rsid w:val="001B47F1"/>
    <w:rsid w:val="001C2033"/>
    <w:rsid w:val="001D1453"/>
    <w:rsid w:val="001D34CE"/>
    <w:rsid w:val="001D6B59"/>
    <w:rsid w:val="001E0CAA"/>
    <w:rsid w:val="001F40B8"/>
    <w:rsid w:val="00201BD4"/>
    <w:rsid w:val="00202E88"/>
    <w:rsid w:val="00203D0D"/>
    <w:rsid w:val="00216E14"/>
    <w:rsid w:val="00220BE1"/>
    <w:rsid w:val="00224627"/>
    <w:rsid w:val="0022623C"/>
    <w:rsid w:val="00226E62"/>
    <w:rsid w:val="00232E4F"/>
    <w:rsid w:val="002347B0"/>
    <w:rsid w:val="0023652C"/>
    <w:rsid w:val="00236697"/>
    <w:rsid w:val="002427BD"/>
    <w:rsid w:val="00244C69"/>
    <w:rsid w:val="00250DB0"/>
    <w:rsid w:val="00251CF0"/>
    <w:rsid w:val="00262421"/>
    <w:rsid w:val="00270667"/>
    <w:rsid w:val="00273CB9"/>
    <w:rsid w:val="00275F34"/>
    <w:rsid w:val="002806F1"/>
    <w:rsid w:val="002843F6"/>
    <w:rsid w:val="00290EB0"/>
    <w:rsid w:val="00294612"/>
    <w:rsid w:val="00295531"/>
    <w:rsid w:val="00295832"/>
    <w:rsid w:val="0029767A"/>
    <w:rsid w:val="002A3B0C"/>
    <w:rsid w:val="002B3801"/>
    <w:rsid w:val="002B483D"/>
    <w:rsid w:val="002B75A1"/>
    <w:rsid w:val="002C0FE0"/>
    <w:rsid w:val="002C3BE1"/>
    <w:rsid w:val="002C49E8"/>
    <w:rsid w:val="002C554B"/>
    <w:rsid w:val="002D166F"/>
    <w:rsid w:val="002D4B64"/>
    <w:rsid w:val="002D66A1"/>
    <w:rsid w:val="002E7897"/>
    <w:rsid w:val="002F0628"/>
    <w:rsid w:val="002F25C8"/>
    <w:rsid w:val="002F3A61"/>
    <w:rsid w:val="002F7438"/>
    <w:rsid w:val="00300434"/>
    <w:rsid w:val="003037B4"/>
    <w:rsid w:val="00304007"/>
    <w:rsid w:val="00304529"/>
    <w:rsid w:val="00305A38"/>
    <w:rsid w:val="0030747F"/>
    <w:rsid w:val="003075E0"/>
    <w:rsid w:val="00312264"/>
    <w:rsid w:val="00317FBE"/>
    <w:rsid w:val="00333743"/>
    <w:rsid w:val="003362A8"/>
    <w:rsid w:val="00342885"/>
    <w:rsid w:val="00343DA6"/>
    <w:rsid w:val="00343EC8"/>
    <w:rsid w:val="00345F8B"/>
    <w:rsid w:val="00346525"/>
    <w:rsid w:val="00350A25"/>
    <w:rsid w:val="00355B5C"/>
    <w:rsid w:val="00356A6D"/>
    <w:rsid w:val="00361BC5"/>
    <w:rsid w:val="00363E57"/>
    <w:rsid w:val="003643B2"/>
    <w:rsid w:val="00365E42"/>
    <w:rsid w:val="003735F7"/>
    <w:rsid w:val="00376C12"/>
    <w:rsid w:val="00383B8B"/>
    <w:rsid w:val="00386DD5"/>
    <w:rsid w:val="00391621"/>
    <w:rsid w:val="00395D93"/>
    <w:rsid w:val="003A089D"/>
    <w:rsid w:val="003A2258"/>
    <w:rsid w:val="003A2EBB"/>
    <w:rsid w:val="003B061E"/>
    <w:rsid w:val="003B37A7"/>
    <w:rsid w:val="003B485F"/>
    <w:rsid w:val="003B4D7E"/>
    <w:rsid w:val="003B4EA7"/>
    <w:rsid w:val="003B5BC8"/>
    <w:rsid w:val="003C481F"/>
    <w:rsid w:val="003C73CE"/>
    <w:rsid w:val="003D27D1"/>
    <w:rsid w:val="003E5BC6"/>
    <w:rsid w:val="003E75E1"/>
    <w:rsid w:val="003F66A5"/>
    <w:rsid w:val="003F7A37"/>
    <w:rsid w:val="00400642"/>
    <w:rsid w:val="00401FD8"/>
    <w:rsid w:val="00414EFF"/>
    <w:rsid w:val="00421C2F"/>
    <w:rsid w:val="00421DF1"/>
    <w:rsid w:val="00434C83"/>
    <w:rsid w:val="00435FD5"/>
    <w:rsid w:val="00436209"/>
    <w:rsid w:val="00442DD5"/>
    <w:rsid w:val="00446759"/>
    <w:rsid w:val="00450F1E"/>
    <w:rsid w:val="0045152B"/>
    <w:rsid w:val="004519F2"/>
    <w:rsid w:val="00454C63"/>
    <w:rsid w:val="004731B6"/>
    <w:rsid w:val="00474D1E"/>
    <w:rsid w:val="0048603F"/>
    <w:rsid w:val="00491B5A"/>
    <w:rsid w:val="0049269F"/>
    <w:rsid w:val="00495EC3"/>
    <w:rsid w:val="004A192D"/>
    <w:rsid w:val="004A364F"/>
    <w:rsid w:val="004A63D7"/>
    <w:rsid w:val="004A7E00"/>
    <w:rsid w:val="004B0919"/>
    <w:rsid w:val="004B0B9C"/>
    <w:rsid w:val="004B3E79"/>
    <w:rsid w:val="004B7756"/>
    <w:rsid w:val="004C0BB7"/>
    <w:rsid w:val="004D2D10"/>
    <w:rsid w:val="004D6B57"/>
    <w:rsid w:val="004E3952"/>
    <w:rsid w:val="004E69F2"/>
    <w:rsid w:val="004F5072"/>
    <w:rsid w:val="004F5CBA"/>
    <w:rsid w:val="004F5F57"/>
    <w:rsid w:val="004F6ECB"/>
    <w:rsid w:val="00502DBA"/>
    <w:rsid w:val="00503A25"/>
    <w:rsid w:val="0051074F"/>
    <w:rsid w:val="0051104B"/>
    <w:rsid w:val="005149BB"/>
    <w:rsid w:val="005200F4"/>
    <w:rsid w:val="0052243D"/>
    <w:rsid w:val="005256D3"/>
    <w:rsid w:val="005261D2"/>
    <w:rsid w:val="00535CAA"/>
    <w:rsid w:val="0053637C"/>
    <w:rsid w:val="00541C8C"/>
    <w:rsid w:val="00543C3D"/>
    <w:rsid w:val="00545B50"/>
    <w:rsid w:val="0054747D"/>
    <w:rsid w:val="00550D86"/>
    <w:rsid w:val="0055166F"/>
    <w:rsid w:val="00551E4A"/>
    <w:rsid w:val="00555533"/>
    <w:rsid w:val="005560FB"/>
    <w:rsid w:val="005615FA"/>
    <w:rsid w:val="0056288E"/>
    <w:rsid w:val="00562FDB"/>
    <w:rsid w:val="00563E09"/>
    <w:rsid w:val="00570C4E"/>
    <w:rsid w:val="005800B0"/>
    <w:rsid w:val="00583B9F"/>
    <w:rsid w:val="0058518B"/>
    <w:rsid w:val="00593449"/>
    <w:rsid w:val="00597277"/>
    <w:rsid w:val="005A4596"/>
    <w:rsid w:val="005B312F"/>
    <w:rsid w:val="005C05AD"/>
    <w:rsid w:val="005C57BA"/>
    <w:rsid w:val="005D0139"/>
    <w:rsid w:val="005D35B7"/>
    <w:rsid w:val="005D4DBE"/>
    <w:rsid w:val="005D4E87"/>
    <w:rsid w:val="005E3267"/>
    <w:rsid w:val="005E5A00"/>
    <w:rsid w:val="005F2665"/>
    <w:rsid w:val="005F541B"/>
    <w:rsid w:val="005F7413"/>
    <w:rsid w:val="006128F2"/>
    <w:rsid w:val="00612A92"/>
    <w:rsid w:val="00615519"/>
    <w:rsid w:val="006257B4"/>
    <w:rsid w:val="0062663F"/>
    <w:rsid w:val="00630597"/>
    <w:rsid w:val="006322B0"/>
    <w:rsid w:val="00634139"/>
    <w:rsid w:val="00634B5E"/>
    <w:rsid w:val="006422E6"/>
    <w:rsid w:val="0064459C"/>
    <w:rsid w:val="0064797F"/>
    <w:rsid w:val="00653169"/>
    <w:rsid w:val="00654323"/>
    <w:rsid w:val="00676D9F"/>
    <w:rsid w:val="00680E3D"/>
    <w:rsid w:val="00680EFE"/>
    <w:rsid w:val="00680F73"/>
    <w:rsid w:val="00681F03"/>
    <w:rsid w:val="00682769"/>
    <w:rsid w:val="006837C4"/>
    <w:rsid w:val="00690CE9"/>
    <w:rsid w:val="00692B70"/>
    <w:rsid w:val="006A550D"/>
    <w:rsid w:val="006B0BAA"/>
    <w:rsid w:val="006B17DC"/>
    <w:rsid w:val="006B42A6"/>
    <w:rsid w:val="006B44AA"/>
    <w:rsid w:val="006B770D"/>
    <w:rsid w:val="006E3F99"/>
    <w:rsid w:val="006E78AA"/>
    <w:rsid w:val="006F61CA"/>
    <w:rsid w:val="007005E6"/>
    <w:rsid w:val="00705056"/>
    <w:rsid w:val="007063F1"/>
    <w:rsid w:val="0070708C"/>
    <w:rsid w:val="00710879"/>
    <w:rsid w:val="00712531"/>
    <w:rsid w:val="007125DD"/>
    <w:rsid w:val="00713124"/>
    <w:rsid w:val="007160D1"/>
    <w:rsid w:val="00726D3B"/>
    <w:rsid w:val="0073188C"/>
    <w:rsid w:val="0073446F"/>
    <w:rsid w:val="00736922"/>
    <w:rsid w:val="00750D9E"/>
    <w:rsid w:val="00755BB7"/>
    <w:rsid w:val="0075618E"/>
    <w:rsid w:val="007666A8"/>
    <w:rsid w:val="00767ED1"/>
    <w:rsid w:val="00774327"/>
    <w:rsid w:val="007822C3"/>
    <w:rsid w:val="00783B39"/>
    <w:rsid w:val="007864AC"/>
    <w:rsid w:val="0079021A"/>
    <w:rsid w:val="00791FA4"/>
    <w:rsid w:val="00791FED"/>
    <w:rsid w:val="007B1421"/>
    <w:rsid w:val="007C01FE"/>
    <w:rsid w:val="007C34F0"/>
    <w:rsid w:val="007C3863"/>
    <w:rsid w:val="007D07F2"/>
    <w:rsid w:val="007D11A6"/>
    <w:rsid w:val="007D683C"/>
    <w:rsid w:val="007D6A4F"/>
    <w:rsid w:val="007E228E"/>
    <w:rsid w:val="007E49C1"/>
    <w:rsid w:val="007F3FB7"/>
    <w:rsid w:val="007F6134"/>
    <w:rsid w:val="00821004"/>
    <w:rsid w:val="00825E9F"/>
    <w:rsid w:val="008355D6"/>
    <w:rsid w:val="00836E2C"/>
    <w:rsid w:val="00842465"/>
    <w:rsid w:val="00842A3B"/>
    <w:rsid w:val="008565A6"/>
    <w:rsid w:val="008679CB"/>
    <w:rsid w:val="00872F19"/>
    <w:rsid w:val="00873748"/>
    <w:rsid w:val="008745E0"/>
    <w:rsid w:val="00876FF7"/>
    <w:rsid w:val="00882151"/>
    <w:rsid w:val="0088691A"/>
    <w:rsid w:val="008954C3"/>
    <w:rsid w:val="0089606E"/>
    <w:rsid w:val="00896E52"/>
    <w:rsid w:val="008A3234"/>
    <w:rsid w:val="008A5FB3"/>
    <w:rsid w:val="008A7E1B"/>
    <w:rsid w:val="008B37D7"/>
    <w:rsid w:val="008B5645"/>
    <w:rsid w:val="008B640E"/>
    <w:rsid w:val="008C3963"/>
    <w:rsid w:val="008C4006"/>
    <w:rsid w:val="008C60FA"/>
    <w:rsid w:val="008D124D"/>
    <w:rsid w:val="008E6B19"/>
    <w:rsid w:val="008F0FDC"/>
    <w:rsid w:val="009001F2"/>
    <w:rsid w:val="00902B89"/>
    <w:rsid w:val="00905A1E"/>
    <w:rsid w:val="00906FF8"/>
    <w:rsid w:val="0090796C"/>
    <w:rsid w:val="00914C85"/>
    <w:rsid w:val="00916726"/>
    <w:rsid w:val="00932DE8"/>
    <w:rsid w:val="00950FA5"/>
    <w:rsid w:val="00951070"/>
    <w:rsid w:val="00954691"/>
    <w:rsid w:val="00954799"/>
    <w:rsid w:val="00954F77"/>
    <w:rsid w:val="00956D99"/>
    <w:rsid w:val="00961296"/>
    <w:rsid w:val="009623EF"/>
    <w:rsid w:val="009637C2"/>
    <w:rsid w:val="00965B29"/>
    <w:rsid w:val="00970363"/>
    <w:rsid w:val="00971A0F"/>
    <w:rsid w:val="00972858"/>
    <w:rsid w:val="0097327C"/>
    <w:rsid w:val="00976BAB"/>
    <w:rsid w:val="00985E31"/>
    <w:rsid w:val="009913C4"/>
    <w:rsid w:val="0099376B"/>
    <w:rsid w:val="00994435"/>
    <w:rsid w:val="009A7D30"/>
    <w:rsid w:val="009C2833"/>
    <w:rsid w:val="009C4A0B"/>
    <w:rsid w:val="009C6E2A"/>
    <w:rsid w:val="009C7567"/>
    <w:rsid w:val="009D69A1"/>
    <w:rsid w:val="009D7A28"/>
    <w:rsid w:val="009E5751"/>
    <w:rsid w:val="009E727F"/>
    <w:rsid w:val="009E7C28"/>
    <w:rsid w:val="009F2280"/>
    <w:rsid w:val="009F30B6"/>
    <w:rsid w:val="009F4D5D"/>
    <w:rsid w:val="00A05757"/>
    <w:rsid w:val="00A063FF"/>
    <w:rsid w:val="00A06944"/>
    <w:rsid w:val="00A14E00"/>
    <w:rsid w:val="00A21FAE"/>
    <w:rsid w:val="00A22F7F"/>
    <w:rsid w:val="00A250E8"/>
    <w:rsid w:val="00A354B3"/>
    <w:rsid w:val="00A362E5"/>
    <w:rsid w:val="00A37BF9"/>
    <w:rsid w:val="00A44BBD"/>
    <w:rsid w:val="00A46F48"/>
    <w:rsid w:val="00A5000E"/>
    <w:rsid w:val="00A532C5"/>
    <w:rsid w:val="00A57D1A"/>
    <w:rsid w:val="00A60D17"/>
    <w:rsid w:val="00A6187F"/>
    <w:rsid w:val="00A667EB"/>
    <w:rsid w:val="00A674FA"/>
    <w:rsid w:val="00A75B16"/>
    <w:rsid w:val="00A81C69"/>
    <w:rsid w:val="00A83195"/>
    <w:rsid w:val="00A83485"/>
    <w:rsid w:val="00A852E7"/>
    <w:rsid w:val="00AA551F"/>
    <w:rsid w:val="00AA5F72"/>
    <w:rsid w:val="00AA76C2"/>
    <w:rsid w:val="00AB0A57"/>
    <w:rsid w:val="00AB5E59"/>
    <w:rsid w:val="00AC4F35"/>
    <w:rsid w:val="00AC7FA5"/>
    <w:rsid w:val="00AD0480"/>
    <w:rsid w:val="00AD1A59"/>
    <w:rsid w:val="00AD2A11"/>
    <w:rsid w:val="00AD4A1F"/>
    <w:rsid w:val="00AE2499"/>
    <w:rsid w:val="00AE3442"/>
    <w:rsid w:val="00AE575B"/>
    <w:rsid w:val="00AE6205"/>
    <w:rsid w:val="00AF1E5D"/>
    <w:rsid w:val="00AF659F"/>
    <w:rsid w:val="00AF7805"/>
    <w:rsid w:val="00B00ED7"/>
    <w:rsid w:val="00B036A8"/>
    <w:rsid w:val="00B04B90"/>
    <w:rsid w:val="00B069C0"/>
    <w:rsid w:val="00B16DBC"/>
    <w:rsid w:val="00B2400C"/>
    <w:rsid w:val="00B26217"/>
    <w:rsid w:val="00B30390"/>
    <w:rsid w:val="00B3078C"/>
    <w:rsid w:val="00B33B45"/>
    <w:rsid w:val="00B415DC"/>
    <w:rsid w:val="00B41FC1"/>
    <w:rsid w:val="00B46997"/>
    <w:rsid w:val="00B53189"/>
    <w:rsid w:val="00B5496E"/>
    <w:rsid w:val="00B6038F"/>
    <w:rsid w:val="00B60980"/>
    <w:rsid w:val="00B63519"/>
    <w:rsid w:val="00B75CE8"/>
    <w:rsid w:val="00B774FD"/>
    <w:rsid w:val="00B77505"/>
    <w:rsid w:val="00B81E8C"/>
    <w:rsid w:val="00B837C3"/>
    <w:rsid w:val="00B843ED"/>
    <w:rsid w:val="00B84E12"/>
    <w:rsid w:val="00B90602"/>
    <w:rsid w:val="00B926AD"/>
    <w:rsid w:val="00BA119D"/>
    <w:rsid w:val="00BA2B40"/>
    <w:rsid w:val="00BA3CE7"/>
    <w:rsid w:val="00BB0264"/>
    <w:rsid w:val="00BB5682"/>
    <w:rsid w:val="00BC1AB1"/>
    <w:rsid w:val="00BC6627"/>
    <w:rsid w:val="00BC681D"/>
    <w:rsid w:val="00BC788D"/>
    <w:rsid w:val="00BD3CAD"/>
    <w:rsid w:val="00BE4B40"/>
    <w:rsid w:val="00BE6D2A"/>
    <w:rsid w:val="00BF0B83"/>
    <w:rsid w:val="00BF0D04"/>
    <w:rsid w:val="00BF1512"/>
    <w:rsid w:val="00BF4E1A"/>
    <w:rsid w:val="00BF5045"/>
    <w:rsid w:val="00C02383"/>
    <w:rsid w:val="00C0317D"/>
    <w:rsid w:val="00C10DE8"/>
    <w:rsid w:val="00C133F8"/>
    <w:rsid w:val="00C15325"/>
    <w:rsid w:val="00C15DBC"/>
    <w:rsid w:val="00C16F7F"/>
    <w:rsid w:val="00C20D15"/>
    <w:rsid w:val="00C20E50"/>
    <w:rsid w:val="00C23319"/>
    <w:rsid w:val="00C24F3A"/>
    <w:rsid w:val="00C25421"/>
    <w:rsid w:val="00C26CA9"/>
    <w:rsid w:val="00C27888"/>
    <w:rsid w:val="00C321EE"/>
    <w:rsid w:val="00C33443"/>
    <w:rsid w:val="00C34B13"/>
    <w:rsid w:val="00C35386"/>
    <w:rsid w:val="00C41439"/>
    <w:rsid w:val="00C47393"/>
    <w:rsid w:val="00C4742D"/>
    <w:rsid w:val="00C52C1B"/>
    <w:rsid w:val="00C54C28"/>
    <w:rsid w:val="00C57999"/>
    <w:rsid w:val="00C60F35"/>
    <w:rsid w:val="00C63D61"/>
    <w:rsid w:val="00C64271"/>
    <w:rsid w:val="00C648F1"/>
    <w:rsid w:val="00C65A0E"/>
    <w:rsid w:val="00C75BBF"/>
    <w:rsid w:val="00C77804"/>
    <w:rsid w:val="00C82A72"/>
    <w:rsid w:val="00C8335B"/>
    <w:rsid w:val="00C9004E"/>
    <w:rsid w:val="00C94B9A"/>
    <w:rsid w:val="00C97D9A"/>
    <w:rsid w:val="00CA0A3C"/>
    <w:rsid w:val="00CA1861"/>
    <w:rsid w:val="00CA1C31"/>
    <w:rsid w:val="00CA3C38"/>
    <w:rsid w:val="00CA7F4E"/>
    <w:rsid w:val="00CB032F"/>
    <w:rsid w:val="00CB226C"/>
    <w:rsid w:val="00CB4963"/>
    <w:rsid w:val="00CB6E89"/>
    <w:rsid w:val="00CC0699"/>
    <w:rsid w:val="00CC669E"/>
    <w:rsid w:val="00CD11BE"/>
    <w:rsid w:val="00CD6773"/>
    <w:rsid w:val="00CD76D2"/>
    <w:rsid w:val="00CE1C91"/>
    <w:rsid w:val="00CE5B10"/>
    <w:rsid w:val="00CE7212"/>
    <w:rsid w:val="00D005EB"/>
    <w:rsid w:val="00D07B6E"/>
    <w:rsid w:val="00D12109"/>
    <w:rsid w:val="00D21C63"/>
    <w:rsid w:val="00D32EEE"/>
    <w:rsid w:val="00D34AA9"/>
    <w:rsid w:val="00D425EF"/>
    <w:rsid w:val="00D4329B"/>
    <w:rsid w:val="00D46432"/>
    <w:rsid w:val="00D46AAC"/>
    <w:rsid w:val="00D53E19"/>
    <w:rsid w:val="00D57C7A"/>
    <w:rsid w:val="00D6342A"/>
    <w:rsid w:val="00D670F7"/>
    <w:rsid w:val="00D67446"/>
    <w:rsid w:val="00D726D3"/>
    <w:rsid w:val="00D767EE"/>
    <w:rsid w:val="00D77BD6"/>
    <w:rsid w:val="00D81D06"/>
    <w:rsid w:val="00D83EE9"/>
    <w:rsid w:val="00D8795A"/>
    <w:rsid w:val="00DA00DE"/>
    <w:rsid w:val="00DA051C"/>
    <w:rsid w:val="00DA2D85"/>
    <w:rsid w:val="00DB37B7"/>
    <w:rsid w:val="00DC2AD9"/>
    <w:rsid w:val="00DC68BC"/>
    <w:rsid w:val="00DD6172"/>
    <w:rsid w:val="00DF20CA"/>
    <w:rsid w:val="00DF5A62"/>
    <w:rsid w:val="00E01D52"/>
    <w:rsid w:val="00E0205B"/>
    <w:rsid w:val="00E05EE1"/>
    <w:rsid w:val="00E11E8D"/>
    <w:rsid w:val="00E122EB"/>
    <w:rsid w:val="00E1250E"/>
    <w:rsid w:val="00E16131"/>
    <w:rsid w:val="00E2238C"/>
    <w:rsid w:val="00E264BD"/>
    <w:rsid w:val="00E40A5C"/>
    <w:rsid w:val="00E43130"/>
    <w:rsid w:val="00E445D8"/>
    <w:rsid w:val="00E50FF6"/>
    <w:rsid w:val="00E52775"/>
    <w:rsid w:val="00E53219"/>
    <w:rsid w:val="00E55188"/>
    <w:rsid w:val="00E56544"/>
    <w:rsid w:val="00E57522"/>
    <w:rsid w:val="00E61DEE"/>
    <w:rsid w:val="00E63166"/>
    <w:rsid w:val="00E65AD8"/>
    <w:rsid w:val="00E6765E"/>
    <w:rsid w:val="00E730EF"/>
    <w:rsid w:val="00E73E4B"/>
    <w:rsid w:val="00E7683D"/>
    <w:rsid w:val="00E8314C"/>
    <w:rsid w:val="00E854D3"/>
    <w:rsid w:val="00E86EC9"/>
    <w:rsid w:val="00E86EE0"/>
    <w:rsid w:val="00E911BA"/>
    <w:rsid w:val="00EB1E85"/>
    <w:rsid w:val="00EB520A"/>
    <w:rsid w:val="00EC6C44"/>
    <w:rsid w:val="00EC7122"/>
    <w:rsid w:val="00EC7D29"/>
    <w:rsid w:val="00ED108E"/>
    <w:rsid w:val="00ED4C7A"/>
    <w:rsid w:val="00EE2826"/>
    <w:rsid w:val="00EE43D4"/>
    <w:rsid w:val="00EE4913"/>
    <w:rsid w:val="00EE60B7"/>
    <w:rsid w:val="00EF195C"/>
    <w:rsid w:val="00EF532A"/>
    <w:rsid w:val="00F00466"/>
    <w:rsid w:val="00F0601C"/>
    <w:rsid w:val="00F07C17"/>
    <w:rsid w:val="00F07C36"/>
    <w:rsid w:val="00F1086A"/>
    <w:rsid w:val="00F16075"/>
    <w:rsid w:val="00F16750"/>
    <w:rsid w:val="00F2223F"/>
    <w:rsid w:val="00F32E86"/>
    <w:rsid w:val="00F3490A"/>
    <w:rsid w:val="00F4050B"/>
    <w:rsid w:val="00F43F96"/>
    <w:rsid w:val="00F55359"/>
    <w:rsid w:val="00F56D7C"/>
    <w:rsid w:val="00F5782E"/>
    <w:rsid w:val="00F61D4C"/>
    <w:rsid w:val="00F65C4E"/>
    <w:rsid w:val="00F8028C"/>
    <w:rsid w:val="00F952B8"/>
    <w:rsid w:val="00F96726"/>
    <w:rsid w:val="00FB3623"/>
    <w:rsid w:val="00FB7EF1"/>
    <w:rsid w:val="00FC3B59"/>
    <w:rsid w:val="00FC4B2E"/>
    <w:rsid w:val="00FD1D2F"/>
    <w:rsid w:val="00FD1EC3"/>
    <w:rsid w:val="00FD20A4"/>
    <w:rsid w:val="00FD73E8"/>
    <w:rsid w:val="00FE46A8"/>
    <w:rsid w:val="00FE57F0"/>
    <w:rsid w:val="00FE78E4"/>
    <w:rsid w:val="00FF0850"/>
    <w:rsid w:val="00FF0F02"/>
    <w:rsid w:val="00FF35E3"/>
    <w:rsid w:val="00FF37A1"/>
    <w:rsid w:val="00FF3A6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E78AE"/>
  <w15:docId w15:val="{367FD975-20C1-4989-A409-5B9C20882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CB9"/>
  </w:style>
  <w:style w:type="paragraph" w:styleId="Heading1">
    <w:name w:val="heading 1"/>
    <w:basedOn w:val="Normal"/>
    <w:link w:val="Heading1Char"/>
    <w:qFormat/>
    <w:rsid w:val="005B312F"/>
    <w:pPr>
      <w:keepNext/>
      <w:keepLines/>
      <w:numPr>
        <w:numId w:val="12"/>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semiHidden/>
    <w:unhideWhenUsed/>
    <w:qFormat/>
    <w:rsid w:val="005B312F"/>
    <w:pPr>
      <w:keepNext/>
      <w:numPr>
        <w:ilvl w:val="1"/>
        <w:numId w:val="12"/>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5B312F"/>
    <w:pPr>
      <w:numPr>
        <w:ilvl w:val="2"/>
        <w:numId w:val="12"/>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semiHidden/>
    <w:unhideWhenUsed/>
    <w:qFormat/>
    <w:rsid w:val="005B312F"/>
    <w:pPr>
      <w:keepNext/>
      <w:keepLines/>
      <w:numPr>
        <w:ilvl w:val="3"/>
        <w:numId w:val="12"/>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semiHidden/>
    <w:unhideWhenUsed/>
    <w:qFormat/>
    <w:rsid w:val="005B312F"/>
    <w:pPr>
      <w:keepNext/>
      <w:keepLines/>
      <w:numPr>
        <w:ilvl w:val="4"/>
        <w:numId w:val="12"/>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semiHidden/>
    <w:unhideWhenUsed/>
    <w:qFormat/>
    <w:rsid w:val="005B312F"/>
    <w:pPr>
      <w:widowControl w:val="0"/>
      <w:numPr>
        <w:ilvl w:val="5"/>
        <w:numId w:val="12"/>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3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B33B45"/>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B33B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B45"/>
  </w:style>
  <w:style w:type="paragraph" w:styleId="Footer">
    <w:name w:val="footer"/>
    <w:basedOn w:val="Normal"/>
    <w:link w:val="FooterChar"/>
    <w:uiPriority w:val="99"/>
    <w:unhideWhenUsed/>
    <w:rsid w:val="00B33B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B45"/>
  </w:style>
  <w:style w:type="paragraph" w:styleId="BalloonText">
    <w:name w:val="Balloon Text"/>
    <w:basedOn w:val="Normal"/>
    <w:link w:val="BalloonTextChar"/>
    <w:uiPriority w:val="99"/>
    <w:semiHidden/>
    <w:unhideWhenUsed/>
    <w:rsid w:val="00486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03F"/>
    <w:rPr>
      <w:rFonts w:ascii="Segoe UI" w:hAnsi="Segoe UI" w:cs="Segoe UI"/>
      <w:sz w:val="18"/>
      <w:szCs w:val="18"/>
    </w:rPr>
  </w:style>
  <w:style w:type="paragraph" w:styleId="Revision">
    <w:name w:val="Revision"/>
    <w:hidden/>
    <w:uiPriority w:val="99"/>
    <w:semiHidden/>
    <w:rsid w:val="002D4B64"/>
    <w:pPr>
      <w:spacing w:after="0" w:line="240" w:lineRule="auto"/>
    </w:pPr>
  </w:style>
  <w:style w:type="character" w:customStyle="1" w:styleId="ListParagraphChar">
    <w:name w:val="List Paragraph Char"/>
    <w:link w:val="ListParagraph"/>
    <w:locked/>
    <w:rsid w:val="00726D3B"/>
    <w:rPr>
      <w:rFonts w:ascii="Arial" w:eastAsia="Times New Roman" w:hAnsi="Arial" w:cs="Arial"/>
      <w:bCs/>
      <w:sz w:val="24"/>
      <w:szCs w:val="20"/>
      <w:lang w:val="en-US"/>
    </w:rPr>
  </w:style>
  <w:style w:type="paragraph" w:styleId="PlainText">
    <w:name w:val="Plain Text"/>
    <w:basedOn w:val="Normal"/>
    <w:link w:val="PlainTextChar"/>
    <w:uiPriority w:val="99"/>
    <w:semiHidden/>
    <w:unhideWhenUsed/>
    <w:rsid w:val="00022166"/>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022166"/>
    <w:rPr>
      <w:rFonts w:ascii="Cambria" w:hAnsi="Cambria" w:cs="Mangal"/>
      <w:sz w:val="24"/>
      <w:szCs w:val="19"/>
      <w:lang w:bidi="hi-IN"/>
    </w:rPr>
  </w:style>
  <w:style w:type="character" w:customStyle="1" w:styleId="Heading1Char">
    <w:name w:val="Heading 1 Char"/>
    <w:basedOn w:val="DefaultParagraphFont"/>
    <w:link w:val="Heading1"/>
    <w:rsid w:val="005B312F"/>
    <w:rPr>
      <w:rFonts w:ascii="Arial" w:eastAsiaTheme="majorEastAsia" w:hAnsi="Arial" w:cstheme="majorBidi"/>
      <w:b/>
      <w:bCs/>
      <w:color w:val="000000" w:themeColor="text1"/>
      <w:sz w:val="24"/>
      <w:szCs w:val="29"/>
      <w:lang w:val="en-US" w:bidi="hi-IN"/>
    </w:rPr>
  </w:style>
  <w:style w:type="character" w:customStyle="1" w:styleId="Heading2Char">
    <w:name w:val="Heading 2 Char"/>
    <w:basedOn w:val="DefaultParagraphFont"/>
    <w:link w:val="Heading2"/>
    <w:semiHidden/>
    <w:rsid w:val="005B312F"/>
    <w:rPr>
      <w:rFonts w:ascii="Arial" w:eastAsia="Times New Roman" w:hAnsi="Arial" w:cs="Arial"/>
      <w:b/>
      <w:bCs/>
      <w:sz w:val="24"/>
      <w:szCs w:val="20"/>
      <w:lang w:val="en-GB"/>
    </w:rPr>
  </w:style>
  <w:style w:type="character" w:customStyle="1" w:styleId="Heading3Char">
    <w:name w:val="Heading 3 Char"/>
    <w:basedOn w:val="DefaultParagraphFont"/>
    <w:link w:val="Heading3"/>
    <w:rsid w:val="005B312F"/>
    <w:rPr>
      <w:rFonts w:ascii="Arial" w:eastAsia="Times New Roman" w:hAnsi="Arial" w:cs="Arial"/>
      <w:b/>
      <w:bCs/>
      <w:sz w:val="24"/>
      <w:lang w:val="en-US" w:bidi="hi-IN"/>
    </w:rPr>
  </w:style>
  <w:style w:type="character" w:customStyle="1" w:styleId="Heading4Char">
    <w:name w:val="Heading 4 Char"/>
    <w:basedOn w:val="DefaultParagraphFont"/>
    <w:link w:val="Heading4"/>
    <w:semiHidden/>
    <w:rsid w:val="005B312F"/>
    <w:rPr>
      <w:rFonts w:ascii="Arial" w:eastAsiaTheme="majorEastAsia" w:hAnsi="Arial" w:cs="Arial"/>
      <w:b/>
      <w:bCs/>
      <w:sz w:val="24"/>
      <w:lang w:val="en-US" w:bidi="hi-IN"/>
    </w:rPr>
  </w:style>
  <w:style w:type="character" w:customStyle="1" w:styleId="Heading5Char">
    <w:name w:val="Heading 5 Char"/>
    <w:basedOn w:val="DefaultParagraphFont"/>
    <w:link w:val="Heading5"/>
    <w:semiHidden/>
    <w:rsid w:val="005B312F"/>
    <w:rPr>
      <w:rFonts w:ascii="Arial" w:eastAsiaTheme="majorEastAsia" w:hAnsi="Arial" w:cs="Arial"/>
      <w:b/>
      <w:bCs/>
      <w:sz w:val="24"/>
      <w:lang w:val="en-US" w:bidi="hi-IN"/>
    </w:rPr>
  </w:style>
  <w:style w:type="character" w:customStyle="1" w:styleId="Heading6Char">
    <w:name w:val="Heading 6 Char"/>
    <w:basedOn w:val="DefaultParagraphFont"/>
    <w:link w:val="Heading6"/>
    <w:semiHidden/>
    <w:rsid w:val="005B312F"/>
    <w:rPr>
      <w:rFonts w:ascii="Arial" w:eastAsia="Times New Roman" w:hAnsi="Arial" w:cs="Arial"/>
      <w:b/>
      <w:bCs/>
      <w:sz w:val="24"/>
      <w:szCs w:val="24"/>
      <w:lang w:val="en-GB"/>
    </w:rPr>
  </w:style>
  <w:style w:type="paragraph" w:styleId="NoSpacing">
    <w:name w:val="No Spacing"/>
    <w:uiPriority w:val="1"/>
    <w:qFormat/>
    <w:rsid w:val="005B31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47018">
      <w:bodyDiv w:val="1"/>
      <w:marLeft w:val="0"/>
      <w:marRight w:val="0"/>
      <w:marTop w:val="0"/>
      <w:marBottom w:val="0"/>
      <w:divBdr>
        <w:top w:val="none" w:sz="0" w:space="0" w:color="auto"/>
        <w:left w:val="none" w:sz="0" w:space="0" w:color="auto"/>
        <w:bottom w:val="none" w:sz="0" w:space="0" w:color="auto"/>
        <w:right w:val="none" w:sz="0" w:space="0" w:color="auto"/>
      </w:divBdr>
    </w:div>
    <w:div w:id="160576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770</TotalTime>
  <Pages>1</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RAVITEJA GARIMELLA</dc:creator>
  <cp:lastModifiedBy>Kapil Mandil {कपिल मंडिल}</cp:lastModifiedBy>
  <cp:revision>245</cp:revision>
  <cp:lastPrinted>2023-12-04T13:03:00Z</cp:lastPrinted>
  <dcterms:created xsi:type="dcterms:W3CDTF">2023-02-24T04:46:00Z</dcterms:created>
  <dcterms:modified xsi:type="dcterms:W3CDTF">2023-12-05T07:31:00Z</dcterms:modified>
</cp:coreProperties>
</file>